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4E" w:rsidRPr="00672E4E" w:rsidRDefault="00672E4E" w:rsidP="00DE42B8">
      <w:pPr>
        <w:pStyle w:val="Default"/>
        <w:rPr>
          <w:b/>
          <w:sz w:val="22"/>
          <w:szCs w:val="22"/>
        </w:rPr>
      </w:pPr>
      <w:r w:rsidRPr="00672E4E">
        <w:rPr>
          <w:b/>
          <w:sz w:val="22"/>
          <w:szCs w:val="22"/>
        </w:rPr>
        <w:t>H</w:t>
      </w:r>
      <w:r w:rsidR="00A243FB" w:rsidRPr="00672E4E">
        <w:rPr>
          <w:b/>
          <w:sz w:val="22"/>
          <w:szCs w:val="22"/>
        </w:rPr>
        <w:t>andboek verantwoording Cultuureducatie met Kwaliteit in het primair onderwijs</w:t>
      </w:r>
      <w:r w:rsidRPr="00672E4E">
        <w:rPr>
          <w:b/>
          <w:sz w:val="22"/>
          <w:szCs w:val="22"/>
        </w:rPr>
        <w:t xml:space="preserve"> </w:t>
      </w:r>
    </w:p>
    <w:p w:rsidR="00672E4E" w:rsidRPr="00626520" w:rsidRDefault="00672E4E" w:rsidP="00DE42B8">
      <w:pPr>
        <w:pStyle w:val="Default"/>
        <w:rPr>
          <w:b/>
          <w:sz w:val="22"/>
          <w:szCs w:val="22"/>
        </w:rPr>
      </w:pPr>
      <w:r w:rsidRPr="00672E4E">
        <w:rPr>
          <w:b/>
          <w:sz w:val="22"/>
          <w:szCs w:val="22"/>
        </w:rPr>
        <w:t xml:space="preserve">Addendum d.d. </w:t>
      </w:r>
      <w:r w:rsidR="00626520">
        <w:rPr>
          <w:b/>
          <w:sz w:val="22"/>
          <w:szCs w:val="22"/>
        </w:rPr>
        <w:t>1</w:t>
      </w:r>
      <w:r w:rsidR="00945E0B">
        <w:rPr>
          <w:b/>
          <w:sz w:val="22"/>
          <w:szCs w:val="22"/>
        </w:rPr>
        <w:t>1</w:t>
      </w:r>
      <w:r w:rsidRPr="00672E4E">
        <w:rPr>
          <w:b/>
          <w:sz w:val="22"/>
          <w:szCs w:val="22"/>
        </w:rPr>
        <w:t xml:space="preserve"> </w:t>
      </w:r>
      <w:r w:rsidR="00626520">
        <w:rPr>
          <w:b/>
          <w:sz w:val="22"/>
          <w:szCs w:val="22"/>
        </w:rPr>
        <w:t>december</w:t>
      </w:r>
      <w:bookmarkStart w:id="0" w:name="_GoBack"/>
      <w:bookmarkEnd w:id="0"/>
      <w:r w:rsidRPr="00672E4E">
        <w:rPr>
          <w:b/>
          <w:sz w:val="22"/>
          <w:szCs w:val="22"/>
        </w:rPr>
        <w:t xml:space="preserve"> 2017</w:t>
      </w:r>
    </w:p>
    <w:p w:rsidR="00672E4E" w:rsidRPr="00672E4E" w:rsidRDefault="00672E4E" w:rsidP="00672E4E">
      <w:pPr>
        <w:spacing w:before="100" w:beforeAutospacing="1" w:after="100" w:afterAutospacing="1"/>
        <w:rPr>
          <w:rFonts w:ascii="Arial" w:hAnsi="Arial" w:cs="Arial"/>
          <w:sz w:val="20"/>
          <w:szCs w:val="20"/>
        </w:rPr>
      </w:pPr>
      <w:r w:rsidRPr="00672E4E">
        <w:rPr>
          <w:rFonts w:ascii="Arial" w:hAnsi="Arial" w:cs="Arial"/>
          <w:kern w:val="22"/>
          <w:sz w:val="20"/>
          <w:szCs w:val="20"/>
        </w:rPr>
        <w:t xml:space="preserve">Op 27 juni jongstleden is het </w:t>
      </w:r>
      <w:r w:rsidRPr="00672E4E">
        <w:rPr>
          <w:rFonts w:ascii="Arial" w:hAnsi="Arial" w:cs="Arial"/>
          <w:sz w:val="20"/>
          <w:szCs w:val="20"/>
        </w:rPr>
        <w:t>Handboek Verantwoording Cultuureducatie met Kwaliteit in het primair onderwijs 2017-2020 gepubliceerd. In de periode daarna zijn er enkele aandachtspunten naar voren gekomen. Naar aanleiding daarvan hebben we de volgende wijzigingen in het handboek doorgevoerd:</w:t>
      </w:r>
    </w:p>
    <w:p w:rsidR="00672E4E" w:rsidRPr="00672E4E" w:rsidRDefault="00672E4E" w:rsidP="00672E4E">
      <w:pPr>
        <w:pStyle w:val="Lijstalinea"/>
        <w:widowControl/>
        <w:numPr>
          <w:ilvl w:val="0"/>
          <w:numId w:val="6"/>
        </w:numPr>
        <w:spacing w:after="0" w:line="240" w:lineRule="auto"/>
        <w:contextualSpacing w:val="0"/>
        <w:rPr>
          <w:rFonts w:ascii="Arial" w:hAnsi="Arial" w:cs="Arial"/>
          <w:sz w:val="20"/>
          <w:szCs w:val="20"/>
          <w:lang w:val="nl-NL"/>
        </w:rPr>
      </w:pPr>
      <w:r w:rsidRPr="00672E4E">
        <w:rPr>
          <w:rFonts w:ascii="Arial" w:hAnsi="Arial" w:cs="Arial"/>
          <w:sz w:val="20"/>
          <w:szCs w:val="20"/>
          <w:lang w:val="nl-NL"/>
        </w:rPr>
        <w:t xml:space="preserve">De percentages coördinatiekosten en overige activiteiten worden berekend op basis van de totale lasten. Dit is in lijn met het aanvraagformulier, maar wijkt af van wat er in het handboek staat vermeld. </w:t>
      </w:r>
    </w:p>
    <w:p w:rsidR="00672E4E" w:rsidRPr="00672E4E" w:rsidRDefault="00672E4E" w:rsidP="00672E4E">
      <w:pPr>
        <w:pStyle w:val="Lijstalinea"/>
        <w:widowControl/>
        <w:numPr>
          <w:ilvl w:val="0"/>
          <w:numId w:val="6"/>
        </w:numPr>
        <w:spacing w:after="0" w:line="240" w:lineRule="auto"/>
        <w:contextualSpacing w:val="0"/>
        <w:rPr>
          <w:rFonts w:ascii="Arial" w:hAnsi="Arial" w:cs="Arial"/>
          <w:sz w:val="20"/>
          <w:szCs w:val="20"/>
          <w:lang w:val="nl-NL"/>
        </w:rPr>
      </w:pPr>
      <w:r w:rsidRPr="00672E4E">
        <w:rPr>
          <w:rFonts w:ascii="Arial" w:hAnsi="Arial" w:cs="Arial"/>
          <w:sz w:val="20"/>
          <w:szCs w:val="20"/>
          <w:lang w:val="nl-NL"/>
        </w:rPr>
        <w:t xml:space="preserve">Het onderscheid tussen nieuw en bestaand bij prestatie- en bereikcijfers wordt alleen gehandhaafd voor </w:t>
      </w:r>
      <w:r w:rsidR="000B0272">
        <w:rPr>
          <w:rFonts w:ascii="Arial" w:hAnsi="Arial" w:cs="Arial"/>
          <w:sz w:val="20"/>
          <w:szCs w:val="20"/>
          <w:lang w:val="nl-NL"/>
        </w:rPr>
        <w:t xml:space="preserve">de prestatiecijfers voor </w:t>
      </w:r>
      <w:r w:rsidRPr="00672E4E">
        <w:rPr>
          <w:rFonts w:ascii="Arial" w:hAnsi="Arial" w:cs="Arial"/>
          <w:sz w:val="20"/>
          <w:szCs w:val="20"/>
          <w:lang w:val="nl-NL"/>
        </w:rPr>
        <w:t>scholen</w:t>
      </w:r>
      <w:r w:rsidR="000B0272">
        <w:rPr>
          <w:rFonts w:ascii="Arial" w:hAnsi="Arial" w:cs="Arial"/>
          <w:sz w:val="20"/>
          <w:szCs w:val="20"/>
          <w:lang w:val="nl-NL"/>
        </w:rPr>
        <w:t xml:space="preserve"> in het primair onderwijs</w:t>
      </w:r>
      <w:r w:rsidRPr="00672E4E">
        <w:rPr>
          <w:rFonts w:ascii="Arial" w:hAnsi="Arial" w:cs="Arial"/>
          <w:sz w:val="20"/>
          <w:szCs w:val="20"/>
          <w:lang w:val="nl-NL"/>
        </w:rPr>
        <w:t xml:space="preserve">, voor de overige </w:t>
      </w:r>
      <w:r w:rsidR="000B0272">
        <w:rPr>
          <w:rFonts w:ascii="Arial" w:hAnsi="Arial" w:cs="Arial"/>
          <w:sz w:val="20"/>
          <w:szCs w:val="20"/>
          <w:lang w:val="nl-NL"/>
        </w:rPr>
        <w:t>prestatiecijfers en voor de bereikcijfers</w:t>
      </w:r>
      <w:r w:rsidRPr="00672E4E">
        <w:rPr>
          <w:rFonts w:ascii="Arial" w:hAnsi="Arial" w:cs="Arial"/>
          <w:sz w:val="20"/>
          <w:szCs w:val="20"/>
          <w:lang w:val="nl-NL"/>
        </w:rPr>
        <w:t xml:space="preserve"> volstaat het bereik in het betreffende jaar. </w:t>
      </w:r>
    </w:p>
    <w:p w:rsidR="00672E4E" w:rsidRPr="00672E4E" w:rsidRDefault="00672E4E" w:rsidP="00DE42B8">
      <w:pPr>
        <w:pStyle w:val="Default"/>
        <w:rPr>
          <w:sz w:val="20"/>
          <w:szCs w:val="20"/>
        </w:rPr>
      </w:pPr>
    </w:p>
    <w:p w:rsidR="00672E4E" w:rsidRDefault="00672E4E" w:rsidP="00DE42B8">
      <w:pPr>
        <w:pStyle w:val="Default"/>
        <w:rPr>
          <w:sz w:val="20"/>
          <w:szCs w:val="20"/>
        </w:rPr>
      </w:pPr>
    </w:p>
    <w:p w:rsidR="00A243FB" w:rsidRPr="00672E4E" w:rsidRDefault="00672E4E" w:rsidP="00DE42B8">
      <w:pPr>
        <w:pStyle w:val="Default"/>
        <w:rPr>
          <w:sz w:val="20"/>
          <w:szCs w:val="20"/>
        </w:rPr>
      </w:pPr>
      <w:r>
        <w:rPr>
          <w:sz w:val="20"/>
          <w:szCs w:val="20"/>
        </w:rPr>
        <w:t xml:space="preserve">Het Handboek wordt </w:t>
      </w:r>
      <w:r w:rsidR="00945E0B">
        <w:rPr>
          <w:sz w:val="20"/>
          <w:szCs w:val="20"/>
        </w:rPr>
        <w:t xml:space="preserve">naar aanleiding hiervan </w:t>
      </w:r>
      <w:r>
        <w:rPr>
          <w:sz w:val="20"/>
          <w:szCs w:val="20"/>
        </w:rPr>
        <w:t>op de volgende wijze aangepast.</w:t>
      </w:r>
    </w:p>
    <w:p w:rsidR="00672E4E" w:rsidRDefault="00672E4E" w:rsidP="00672E4E">
      <w:pPr>
        <w:pStyle w:val="Default"/>
        <w:rPr>
          <w:sz w:val="20"/>
          <w:szCs w:val="20"/>
        </w:rPr>
      </w:pPr>
    </w:p>
    <w:p w:rsidR="00A243FB" w:rsidRPr="00672E4E" w:rsidRDefault="00A243FB" w:rsidP="00A243FB">
      <w:pPr>
        <w:pStyle w:val="Default"/>
        <w:numPr>
          <w:ilvl w:val="0"/>
          <w:numId w:val="3"/>
        </w:numPr>
        <w:rPr>
          <w:sz w:val="20"/>
          <w:szCs w:val="20"/>
        </w:rPr>
      </w:pPr>
      <w:r w:rsidRPr="00672E4E">
        <w:rPr>
          <w:sz w:val="20"/>
          <w:szCs w:val="20"/>
        </w:rPr>
        <w:t xml:space="preserve">De definitie van coördinatiekosten zoals die is gegeven op pagina 7 wijzigt als volgt: </w:t>
      </w:r>
    </w:p>
    <w:p w:rsidR="00A243FB" w:rsidRPr="00672E4E" w:rsidRDefault="00A243FB" w:rsidP="00DE42B8">
      <w:pPr>
        <w:pStyle w:val="Default"/>
        <w:rPr>
          <w:sz w:val="20"/>
          <w:szCs w:val="20"/>
        </w:rPr>
      </w:pPr>
    </w:p>
    <w:p w:rsidR="00DE42B8" w:rsidRPr="00672E4E" w:rsidRDefault="00DE42B8" w:rsidP="00DE42B8">
      <w:pPr>
        <w:pStyle w:val="Default"/>
        <w:rPr>
          <w:sz w:val="20"/>
          <w:szCs w:val="20"/>
        </w:rPr>
      </w:pPr>
      <w:r w:rsidRPr="00672E4E">
        <w:rPr>
          <w:sz w:val="20"/>
          <w:szCs w:val="20"/>
        </w:rPr>
        <w:t xml:space="preserve">De coördinatiekosten worden op basis van een vast percentage van 7% van de totale lasten bepaald. De totale lasten betreffen het totaal van de volgende kosten: </w:t>
      </w:r>
    </w:p>
    <w:p w:rsidR="00DE42B8" w:rsidRPr="00672E4E" w:rsidRDefault="00DE42B8" w:rsidP="00DE42B8">
      <w:pPr>
        <w:pStyle w:val="Default"/>
        <w:numPr>
          <w:ilvl w:val="0"/>
          <w:numId w:val="1"/>
        </w:numPr>
        <w:rPr>
          <w:sz w:val="20"/>
          <w:szCs w:val="20"/>
        </w:rPr>
      </w:pPr>
      <w:r w:rsidRPr="00672E4E">
        <w:rPr>
          <w:sz w:val="20"/>
          <w:szCs w:val="20"/>
        </w:rPr>
        <w:t>Coördinatiekosten</w:t>
      </w:r>
    </w:p>
    <w:p w:rsidR="00DE42B8" w:rsidRPr="00672E4E" w:rsidRDefault="00DE42B8" w:rsidP="00DE42B8">
      <w:pPr>
        <w:pStyle w:val="Default"/>
        <w:numPr>
          <w:ilvl w:val="0"/>
          <w:numId w:val="1"/>
        </w:numPr>
        <w:rPr>
          <w:sz w:val="20"/>
          <w:szCs w:val="20"/>
        </w:rPr>
      </w:pPr>
      <w:r w:rsidRPr="00672E4E">
        <w:rPr>
          <w:sz w:val="20"/>
          <w:szCs w:val="20"/>
        </w:rPr>
        <w:t>Activiteitenkosten conform art. 3.2 van de deelregeling</w:t>
      </w:r>
    </w:p>
    <w:p w:rsidR="00DE42B8" w:rsidRPr="00672E4E" w:rsidRDefault="00DE42B8" w:rsidP="00DE42B8">
      <w:pPr>
        <w:pStyle w:val="Default"/>
        <w:numPr>
          <w:ilvl w:val="0"/>
          <w:numId w:val="1"/>
        </w:numPr>
        <w:rPr>
          <w:sz w:val="20"/>
          <w:szCs w:val="20"/>
        </w:rPr>
      </w:pPr>
      <w:r w:rsidRPr="00672E4E">
        <w:rPr>
          <w:sz w:val="20"/>
          <w:szCs w:val="20"/>
        </w:rPr>
        <w:t>Kosten van activiteiten ten behoeve van kennisdeling</w:t>
      </w:r>
    </w:p>
    <w:p w:rsidR="00DE42B8" w:rsidRPr="00672E4E" w:rsidRDefault="00DE42B8" w:rsidP="00DE42B8">
      <w:pPr>
        <w:pStyle w:val="Default"/>
        <w:numPr>
          <w:ilvl w:val="0"/>
          <w:numId w:val="1"/>
        </w:numPr>
        <w:rPr>
          <w:sz w:val="20"/>
          <w:szCs w:val="20"/>
        </w:rPr>
      </w:pPr>
      <w:r w:rsidRPr="00672E4E">
        <w:rPr>
          <w:sz w:val="20"/>
          <w:szCs w:val="20"/>
        </w:rPr>
        <w:t>Kosten van activiteiten ten behoeve van monitoring en evaluatie</w:t>
      </w:r>
    </w:p>
    <w:p w:rsidR="00A243FB" w:rsidRPr="00672E4E" w:rsidRDefault="00A243FB" w:rsidP="00DE42B8">
      <w:pPr>
        <w:pStyle w:val="Default"/>
        <w:numPr>
          <w:ilvl w:val="0"/>
          <w:numId w:val="1"/>
        </w:numPr>
        <w:rPr>
          <w:sz w:val="20"/>
          <w:szCs w:val="20"/>
        </w:rPr>
      </w:pPr>
      <w:r w:rsidRPr="00672E4E">
        <w:rPr>
          <w:sz w:val="20"/>
          <w:szCs w:val="20"/>
        </w:rPr>
        <w:t>Kosten ten behoeve van de accountant</w:t>
      </w:r>
    </w:p>
    <w:p w:rsidR="00DE42B8" w:rsidRPr="00672E4E" w:rsidRDefault="00DE42B8" w:rsidP="00DE42B8">
      <w:pPr>
        <w:pStyle w:val="Default"/>
        <w:numPr>
          <w:ilvl w:val="0"/>
          <w:numId w:val="1"/>
        </w:numPr>
        <w:rPr>
          <w:sz w:val="20"/>
          <w:szCs w:val="20"/>
        </w:rPr>
      </w:pPr>
      <w:r w:rsidRPr="00672E4E">
        <w:rPr>
          <w:sz w:val="20"/>
          <w:szCs w:val="20"/>
        </w:rPr>
        <w:t>Overige kosten: kosten voor activiteiten in het voortgezet onderwijs en kosten voor buitenschoolse activiteiten.</w:t>
      </w:r>
    </w:p>
    <w:p w:rsidR="00DE42B8" w:rsidRPr="00672E4E" w:rsidRDefault="00DE42B8" w:rsidP="00DE42B8">
      <w:pPr>
        <w:pStyle w:val="Default"/>
        <w:rPr>
          <w:sz w:val="20"/>
          <w:szCs w:val="20"/>
        </w:rPr>
      </w:pPr>
    </w:p>
    <w:p w:rsidR="00A243FB" w:rsidRPr="00672E4E" w:rsidRDefault="00DE42B8" w:rsidP="00DE42B8">
      <w:pPr>
        <w:rPr>
          <w:rFonts w:ascii="Arial" w:hAnsi="Arial" w:cs="Arial"/>
          <w:sz w:val="20"/>
          <w:szCs w:val="20"/>
        </w:rPr>
      </w:pPr>
      <w:r w:rsidRPr="00672E4E">
        <w:rPr>
          <w:rFonts w:ascii="Arial" w:hAnsi="Arial" w:cs="Arial"/>
          <w:sz w:val="20"/>
          <w:szCs w:val="20"/>
        </w:rPr>
        <w:t xml:space="preserve">Onder coördinatiekosten vallen alle personele en materiële kosten die samenhangen met het beheer van de bij de activiteiten betrokken organisaties, waaronder overheadkosten en </w:t>
      </w:r>
      <w:r w:rsidR="00626520">
        <w:rPr>
          <w:rFonts w:ascii="Arial" w:hAnsi="Arial" w:cs="Arial"/>
          <w:sz w:val="20"/>
          <w:szCs w:val="20"/>
        </w:rPr>
        <w:t xml:space="preserve">de </w:t>
      </w:r>
      <w:r w:rsidRPr="00672E4E">
        <w:rPr>
          <w:rFonts w:ascii="Arial" w:hAnsi="Arial" w:cs="Arial"/>
          <w:sz w:val="20"/>
          <w:szCs w:val="20"/>
        </w:rPr>
        <w:t xml:space="preserve">kosten van coördinerende werkzaamheden. Hierbij moet u bijvoorbeeld denken aan de kosten van een coördinator of van een administratief medewerker, kantoorkosten, huurkosten van vergaderruimten en portokosten. Deze kosten mag u daarom niet onder één van de andere kostencategorieën verantwoorden. </w:t>
      </w:r>
      <w:r w:rsidR="00A243FB" w:rsidRPr="00672E4E">
        <w:rPr>
          <w:rFonts w:ascii="Arial" w:hAnsi="Arial" w:cs="Arial"/>
          <w:sz w:val="20"/>
          <w:szCs w:val="20"/>
        </w:rPr>
        <w:br/>
      </w:r>
    </w:p>
    <w:p w:rsidR="00DE42B8" w:rsidRPr="00672E4E" w:rsidRDefault="00A243FB" w:rsidP="00A243FB">
      <w:pPr>
        <w:pStyle w:val="Lijstalinea"/>
        <w:numPr>
          <w:ilvl w:val="0"/>
          <w:numId w:val="3"/>
        </w:numPr>
        <w:rPr>
          <w:rFonts w:ascii="Arial" w:hAnsi="Arial" w:cs="Arial"/>
          <w:sz w:val="20"/>
          <w:szCs w:val="20"/>
          <w:lang w:val="nl-NL"/>
        </w:rPr>
      </w:pPr>
      <w:r w:rsidRPr="00672E4E">
        <w:rPr>
          <w:rFonts w:ascii="Arial" w:hAnsi="Arial" w:cs="Arial"/>
          <w:sz w:val="20"/>
          <w:szCs w:val="20"/>
          <w:lang w:val="nl-NL"/>
        </w:rPr>
        <w:t>De definitie van overige kosten zoals die is gegeven op pagina 8 wijzigt als volgt:</w:t>
      </w:r>
    </w:p>
    <w:p w:rsidR="00626520" w:rsidRDefault="00DE42B8" w:rsidP="00945E0B">
      <w:pPr>
        <w:pStyle w:val="Default"/>
        <w:rPr>
          <w:sz w:val="20"/>
          <w:szCs w:val="20"/>
        </w:rPr>
      </w:pPr>
      <w:r w:rsidRPr="00672E4E">
        <w:rPr>
          <w:sz w:val="20"/>
          <w:szCs w:val="20"/>
        </w:rPr>
        <w:t xml:space="preserve">Dit betreft kosten van activiteiten die plaatsvinden binnen of gericht zijn op het voortgezet onderwijs dan wel voor buitenschoolse activiteiten. </w:t>
      </w:r>
    </w:p>
    <w:p w:rsidR="00626520" w:rsidRPr="00626520" w:rsidRDefault="00626520" w:rsidP="00945E0B">
      <w:pPr>
        <w:pStyle w:val="Default"/>
        <w:rPr>
          <w:i/>
          <w:sz w:val="20"/>
          <w:szCs w:val="20"/>
        </w:rPr>
      </w:pPr>
      <w:r w:rsidRPr="00626520">
        <w:rPr>
          <w:i/>
          <w:sz w:val="20"/>
          <w:szCs w:val="20"/>
        </w:rPr>
        <w:t xml:space="preserve">Let op: de kosten van deze activiteiten mogen maximaal 10% van de totale lasten bedragen. Hier mogen geen kosten worden verantwoord van het financieren van bijdragen aan de cultuurkaart. </w:t>
      </w:r>
    </w:p>
    <w:p w:rsidR="00A243FB" w:rsidRPr="00945E0B" w:rsidRDefault="00A243FB" w:rsidP="00945E0B">
      <w:pPr>
        <w:pStyle w:val="Default"/>
        <w:rPr>
          <w:sz w:val="20"/>
          <w:szCs w:val="20"/>
        </w:rPr>
      </w:pPr>
      <w:r w:rsidRPr="00672E4E">
        <w:rPr>
          <w:i/>
          <w:iCs/>
          <w:sz w:val="20"/>
          <w:szCs w:val="20"/>
        </w:rPr>
        <w:br/>
      </w:r>
    </w:p>
    <w:p w:rsidR="00554738" w:rsidRPr="00672E4E" w:rsidRDefault="00A243FB" w:rsidP="00A243FB">
      <w:pPr>
        <w:pStyle w:val="Lijstalinea"/>
        <w:numPr>
          <w:ilvl w:val="0"/>
          <w:numId w:val="3"/>
        </w:numPr>
        <w:rPr>
          <w:rFonts w:ascii="Arial" w:hAnsi="Arial" w:cs="Arial"/>
          <w:i/>
          <w:iCs/>
          <w:sz w:val="20"/>
          <w:szCs w:val="20"/>
          <w:lang w:val="nl-NL"/>
        </w:rPr>
      </w:pPr>
      <w:r w:rsidRPr="00672E4E">
        <w:rPr>
          <w:rFonts w:ascii="Arial" w:hAnsi="Arial" w:cs="Arial"/>
          <w:i/>
          <w:iCs/>
          <w:sz w:val="20"/>
          <w:szCs w:val="20"/>
          <w:lang w:val="nl-NL"/>
        </w:rPr>
        <w:t>De toelichting op de berekening van de bereikcijfers zoals gemeld in de tabel op pagina 11 wijzigt als volgt:</w:t>
      </w:r>
    </w:p>
    <w:tbl>
      <w:tblPr>
        <w:tblStyle w:val="Tabelraster1licht"/>
        <w:tblW w:w="5000" w:type="pct"/>
        <w:tblInd w:w="0" w:type="dxa"/>
        <w:tblLook w:val="04A0" w:firstRow="1" w:lastRow="0" w:firstColumn="1" w:lastColumn="0" w:noHBand="0" w:noVBand="1"/>
      </w:tblPr>
      <w:tblGrid>
        <w:gridCol w:w="2906"/>
        <w:gridCol w:w="6268"/>
      </w:tblGrid>
      <w:tr w:rsidR="00554738" w:rsidRPr="00672E4E" w:rsidTr="00554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right w:val="single" w:sz="4" w:space="0" w:color="999999" w:themeColor="text1" w:themeTint="66"/>
            </w:tcBorders>
            <w:hideMark/>
          </w:tcPr>
          <w:p w:rsidR="00554738" w:rsidRPr="00672E4E" w:rsidRDefault="00554738">
            <w:pPr>
              <w:rPr>
                <w:rFonts w:ascii="Arial" w:hAnsi="Arial" w:cs="Arial"/>
                <w:color w:val="44546A" w:themeColor="text2"/>
                <w:sz w:val="20"/>
                <w:szCs w:val="20"/>
              </w:rPr>
            </w:pPr>
            <w:r w:rsidRPr="00672E4E">
              <w:rPr>
                <w:rFonts w:ascii="Arial" w:hAnsi="Arial" w:cs="Arial"/>
                <w:color w:val="44546A" w:themeColor="text2"/>
                <w:sz w:val="20"/>
                <w:szCs w:val="20"/>
              </w:rPr>
              <w:t>Bereikcijfers</w:t>
            </w:r>
          </w:p>
        </w:tc>
        <w:tc>
          <w:tcPr>
            <w:tcW w:w="3416" w:type="pct"/>
            <w:tcBorders>
              <w:top w:val="single" w:sz="4" w:space="0" w:color="999999" w:themeColor="text1" w:themeTint="66"/>
              <w:left w:val="single" w:sz="4" w:space="0" w:color="999999" w:themeColor="text1" w:themeTint="66"/>
              <w:right w:val="single" w:sz="4" w:space="0" w:color="999999" w:themeColor="text1" w:themeTint="66"/>
            </w:tcBorders>
            <w:hideMark/>
          </w:tcPr>
          <w:p w:rsidR="00554738" w:rsidRPr="00672E4E" w:rsidRDefault="00554738">
            <w:pPr>
              <w:cnfStyle w:val="100000000000" w:firstRow="1"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r w:rsidRPr="00672E4E">
              <w:rPr>
                <w:rFonts w:ascii="Arial" w:hAnsi="Arial" w:cs="Arial"/>
                <w:color w:val="44546A" w:themeColor="text2"/>
                <w:sz w:val="20"/>
                <w:szCs w:val="20"/>
              </w:rPr>
              <w:t>Toelichting</w:t>
            </w:r>
          </w:p>
        </w:tc>
      </w:tr>
      <w:tr w:rsidR="00554738" w:rsidRPr="00672E4E" w:rsidTr="00554738">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rPr>
                <w:rFonts w:ascii="Arial" w:eastAsia="Arial" w:hAnsi="Arial" w:cs="Arial"/>
                <w:b w:val="0"/>
                <w:sz w:val="20"/>
                <w:szCs w:val="20"/>
              </w:rPr>
            </w:pPr>
            <w:r w:rsidRPr="00672E4E">
              <w:rPr>
                <w:rFonts w:ascii="Arial" w:eastAsia="Arial" w:hAnsi="Arial" w:cs="Arial"/>
                <w:b w:val="0"/>
                <w:sz w:val="20"/>
                <w:szCs w:val="20"/>
              </w:rPr>
              <w:t>Aantal leerlingen</w:t>
            </w:r>
          </w:p>
        </w:tc>
        <w:tc>
          <w:tcPr>
            <w:tcW w:w="3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Hieronder vermeldt u het aantal (unieke) leerlingen dat in het voorgaande boekjaar aan de uitvoering van de gesubsidieerde activiteiten heeft deelgenomen, waarbij mag worden uitgegaan van het totaal aantal leerlingen van een klas.</w:t>
            </w:r>
          </w:p>
        </w:tc>
      </w:tr>
      <w:tr w:rsidR="00554738" w:rsidRPr="00672E4E" w:rsidTr="00554738">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rPr>
                <w:rFonts w:ascii="Arial" w:eastAsia="Arial" w:hAnsi="Arial" w:cs="Arial"/>
                <w:b w:val="0"/>
                <w:sz w:val="20"/>
                <w:szCs w:val="20"/>
              </w:rPr>
            </w:pPr>
            <w:r w:rsidRPr="00672E4E">
              <w:rPr>
                <w:rFonts w:ascii="Arial" w:eastAsia="Arial" w:hAnsi="Arial" w:cs="Arial"/>
                <w:b w:val="0"/>
                <w:sz w:val="20"/>
                <w:szCs w:val="20"/>
              </w:rPr>
              <w:t>Aantal scholen SO/SBO</w:t>
            </w:r>
          </w:p>
        </w:tc>
        <w:tc>
          <w:tcPr>
            <w:tcW w:w="3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rsidP="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 xml:space="preserve">Hieronder vermeldt u het aantal (unieke) scholen voor speciaal onderwijs en speciaal basisonderwijs dat in het voorgaande boekjaar aan de gesubsidieerde activiteiten heeft deelgenomen. </w:t>
            </w:r>
          </w:p>
        </w:tc>
      </w:tr>
      <w:tr w:rsidR="00554738" w:rsidRPr="00672E4E" w:rsidTr="00554738">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rPr>
                <w:rFonts w:ascii="Arial" w:eastAsia="Arial" w:hAnsi="Arial" w:cs="Arial"/>
                <w:b w:val="0"/>
                <w:sz w:val="20"/>
                <w:szCs w:val="20"/>
              </w:rPr>
            </w:pPr>
            <w:r w:rsidRPr="00672E4E">
              <w:rPr>
                <w:rFonts w:ascii="Arial" w:eastAsia="Arial" w:hAnsi="Arial" w:cs="Arial"/>
                <w:b w:val="0"/>
                <w:sz w:val="20"/>
                <w:szCs w:val="20"/>
              </w:rPr>
              <w:t>Aantal scholen VO</w:t>
            </w:r>
          </w:p>
        </w:tc>
        <w:tc>
          <w:tcPr>
            <w:tcW w:w="3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 xml:space="preserve">Hieronder vermeldt u het aantal (unieke) scholen voor voortgezet onderwijs dat in het voorgaande boekjaar aan de gesubsidieerde activiteiten heeft deelgenomen. </w:t>
            </w:r>
          </w:p>
        </w:tc>
      </w:tr>
    </w:tbl>
    <w:p w:rsidR="00A243FB" w:rsidRPr="00672E4E" w:rsidRDefault="00A243FB" w:rsidP="00DE42B8">
      <w:pPr>
        <w:rPr>
          <w:rFonts w:ascii="Arial" w:hAnsi="Arial" w:cs="Arial"/>
          <w:sz w:val="20"/>
          <w:szCs w:val="20"/>
        </w:rPr>
      </w:pPr>
    </w:p>
    <w:p w:rsidR="00A243FB" w:rsidRPr="00672E4E" w:rsidRDefault="00A243FB" w:rsidP="00DE42B8">
      <w:pPr>
        <w:pStyle w:val="Lijstalinea"/>
        <w:numPr>
          <w:ilvl w:val="0"/>
          <w:numId w:val="3"/>
        </w:numPr>
        <w:rPr>
          <w:rFonts w:ascii="Arial" w:hAnsi="Arial" w:cs="Arial"/>
          <w:i/>
          <w:iCs/>
          <w:sz w:val="20"/>
          <w:szCs w:val="20"/>
          <w:lang w:val="nl-NL"/>
        </w:rPr>
      </w:pPr>
      <w:r w:rsidRPr="00672E4E">
        <w:rPr>
          <w:rFonts w:ascii="Arial" w:hAnsi="Arial" w:cs="Arial"/>
          <w:i/>
          <w:iCs/>
          <w:sz w:val="20"/>
          <w:szCs w:val="20"/>
          <w:lang w:val="nl-NL"/>
        </w:rPr>
        <w:lastRenderedPageBreak/>
        <w:t>De toelichting op de berekening van de prestatiecijfers zoals gemeld in de tabel op pagina 12 wijzigt als volgt:</w:t>
      </w:r>
    </w:p>
    <w:tbl>
      <w:tblPr>
        <w:tblStyle w:val="Tabelraster1licht"/>
        <w:tblW w:w="5000" w:type="pct"/>
        <w:tblInd w:w="0" w:type="dxa"/>
        <w:tblLook w:val="04A0" w:firstRow="1" w:lastRow="0" w:firstColumn="1" w:lastColumn="0" w:noHBand="0" w:noVBand="1"/>
      </w:tblPr>
      <w:tblGrid>
        <w:gridCol w:w="2906"/>
        <w:gridCol w:w="6268"/>
      </w:tblGrid>
      <w:tr w:rsidR="00554738" w:rsidRPr="00672E4E" w:rsidTr="00554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right w:val="single" w:sz="4" w:space="0" w:color="999999" w:themeColor="text1" w:themeTint="66"/>
            </w:tcBorders>
            <w:hideMark/>
          </w:tcPr>
          <w:p w:rsidR="00554738" w:rsidRPr="00672E4E" w:rsidRDefault="00554738">
            <w:pPr>
              <w:rPr>
                <w:rFonts w:ascii="Arial" w:hAnsi="Arial" w:cs="Arial"/>
                <w:color w:val="44546A" w:themeColor="text2"/>
                <w:sz w:val="20"/>
                <w:szCs w:val="20"/>
              </w:rPr>
            </w:pPr>
            <w:r w:rsidRPr="00672E4E">
              <w:rPr>
                <w:rFonts w:ascii="Arial" w:hAnsi="Arial" w:cs="Arial"/>
                <w:color w:val="44546A" w:themeColor="text2"/>
                <w:sz w:val="20"/>
                <w:szCs w:val="20"/>
              </w:rPr>
              <w:t>Prestatiegegevens</w:t>
            </w:r>
          </w:p>
        </w:tc>
        <w:tc>
          <w:tcPr>
            <w:tcW w:w="3416" w:type="pct"/>
            <w:tcBorders>
              <w:top w:val="single" w:sz="4" w:space="0" w:color="999999" w:themeColor="text1" w:themeTint="66"/>
              <w:left w:val="single" w:sz="4" w:space="0" w:color="999999" w:themeColor="text1" w:themeTint="66"/>
              <w:right w:val="single" w:sz="4" w:space="0" w:color="999999" w:themeColor="text1" w:themeTint="66"/>
            </w:tcBorders>
            <w:hideMark/>
          </w:tcPr>
          <w:p w:rsidR="00554738" w:rsidRPr="00672E4E" w:rsidRDefault="00554738">
            <w:pPr>
              <w:cnfStyle w:val="100000000000" w:firstRow="1"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r w:rsidRPr="00672E4E">
              <w:rPr>
                <w:rFonts w:ascii="Arial" w:hAnsi="Arial" w:cs="Arial"/>
                <w:color w:val="44546A" w:themeColor="text2"/>
                <w:sz w:val="20"/>
                <w:szCs w:val="20"/>
              </w:rPr>
              <w:t>Toelichting</w:t>
            </w:r>
          </w:p>
        </w:tc>
      </w:tr>
      <w:tr w:rsidR="00554738" w:rsidRPr="00672E4E" w:rsidTr="00554738">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rPr>
                <w:rFonts w:ascii="Arial" w:eastAsia="Arial" w:hAnsi="Arial" w:cs="Arial"/>
                <w:b w:val="0"/>
                <w:sz w:val="20"/>
                <w:szCs w:val="20"/>
              </w:rPr>
            </w:pPr>
            <w:r w:rsidRPr="00672E4E">
              <w:rPr>
                <w:rFonts w:ascii="Arial" w:eastAsia="Arial" w:hAnsi="Arial" w:cs="Arial"/>
                <w:b w:val="0"/>
                <w:sz w:val="20"/>
                <w:szCs w:val="20"/>
              </w:rPr>
              <w:t>Bereik aantal scholen primair onderwijs</w:t>
            </w:r>
          </w:p>
        </w:tc>
        <w:tc>
          <w:tcPr>
            <w:tcW w:w="3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Hieronder vermeldt u het aantal (unieke) scholen voor primair onderwijs dat aan de gesubsidieerde activiteiten in het kalenderjaar hebben deelgenomen. Hierbij worden scholen bedoeld met een eigen BRIN nummer.</w:t>
            </w:r>
          </w:p>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Daarbij maakt u een onderscheid tussen scholen die niet eerder hebben deelgenomen en scholen die in een eerder boekjaar al hebben deelgenomen.</w:t>
            </w:r>
          </w:p>
        </w:tc>
      </w:tr>
      <w:tr w:rsidR="00554738" w:rsidRPr="00672E4E" w:rsidTr="00554738">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rPr>
                <w:rFonts w:ascii="Arial" w:eastAsia="Arial" w:hAnsi="Arial" w:cs="Arial"/>
                <w:b w:val="0"/>
                <w:sz w:val="20"/>
                <w:szCs w:val="20"/>
              </w:rPr>
            </w:pPr>
            <w:r w:rsidRPr="00672E4E">
              <w:rPr>
                <w:rFonts w:ascii="Arial" w:eastAsia="Arial" w:hAnsi="Arial" w:cs="Arial"/>
                <w:b w:val="0"/>
                <w:sz w:val="20"/>
                <w:szCs w:val="20"/>
              </w:rPr>
              <w:t>Bereik aantal medewerkers van scholen</w:t>
            </w:r>
          </w:p>
        </w:tc>
        <w:tc>
          <w:tcPr>
            <w:tcW w:w="3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Hieronder vermeldt u het aantal (unieke) medewerkers van de scholen voor primair onderwijs dat u met de gesubsidieerde activiteiten ter bevordering van de deskundigheidsbevordering in het kalenderjaar hebben deelgenomen.</w:t>
            </w:r>
          </w:p>
        </w:tc>
      </w:tr>
      <w:tr w:rsidR="00554738" w:rsidRPr="00672E4E" w:rsidTr="00554738">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rPr>
                <w:rFonts w:ascii="Arial" w:eastAsia="Arial" w:hAnsi="Arial" w:cs="Arial"/>
                <w:b w:val="0"/>
                <w:sz w:val="20"/>
                <w:szCs w:val="20"/>
              </w:rPr>
            </w:pPr>
            <w:r w:rsidRPr="00672E4E">
              <w:rPr>
                <w:rFonts w:ascii="Arial" w:eastAsia="Arial" w:hAnsi="Arial" w:cs="Arial"/>
                <w:b w:val="0"/>
                <w:sz w:val="20"/>
                <w:szCs w:val="20"/>
              </w:rPr>
              <w:t>Bereik aantal educatief medewerkers</w:t>
            </w:r>
          </w:p>
        </w:tc>
        <w:tc>
          <w:tcPr>
            <w:tcW w:w="3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 xml:space="preserve">Hieronder vermeldt u het aantal (unieke) educatief medewerkers van de culturele instellingen dat aan de gesubsidieerde activiteiten ter bevordering van de deskundigheidsbevordering in het kalenderjaar hebben deelgenomen. </w:t>
            </w:r>
          </w:p>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Met educatief medewerkers worden medewerkers van culturele instellingen en andere culturele experts van buiten de school bedoeld.</w:t>
            </w:r>
          </w:p>
        </w:tc>
      </w:tr>
      <w:tr w:rsidR="00554738" w:rsidRPr="00672E4E" w:rsidTr="00554738">
        <w:tc>
          <w:tcPr>
            <w:cnfStyle w:val="001000000000" w:firstRow="0" w:lastRow="0" w:firstColumn="1" w:lastColumn="0" w:oddVBand="0" w:evenVBand="0" w:oddHBand="0" w:evenHBand="0" w:firstRowFirstColumn="0" w:firstRowLastColumn="0" w:lastRowFirstColumn="0" w:lastRowLastColumn="0"/>
            <w:tcW w:w="158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rPr>
                <w:rFonts w:ascii="Arial" w:eastAsia="Arial" w:hAnsi="Arial" w:cs="Arial"/>
                <w:b w:val="0"/>
                <w:sz w:val="20"/>
                <w:szCs w:val="20"/>
              </w:rPr>
            </w:pPr>
            <w:r w:rsidRPr="00672E4E">
              <w:rPr>
                <w:rFonts w:ascii="Arial" w:eastAsia="Arial" w:hAnsi="Arial" w:cs="Arial"/>
                <w:b w:val="0"/>
                <w:sz w:val="20"/>
                <w:szCs w:val="20"/>
              </w:rPr>
              <w:t>SMART doelstellingen</w:t>
            </w:r>
          </w:p>
          <w:p w:rsidR="00554738" w:rsidRPr="00672E4E" w:rsidRDefault="00554738" w:rsidP="00554738">
            <w:pPr>
              <w:pStyle w:val="Lijstalinea"/>
              <w:widowControl/>
              <w:numPr>
                <w:ilvl w:val="0"/>
                <w:numId w:val="2"/>
              </w:numPr>
              <w:spacing w:after="0" w:line="240" w:lineRule="auto"/>
              <w:rPr>
                <w:rFonts w:ascii="Arial" w:eastAsia="Arial" w:hAnsi="Arial" w:cs="Arial"/>
                <w:b w:val="0"/>
                <w:sz w:val="20"/>
                <w:szCs w:val="20"/>
                <w:lang w:val="nl-NL"/>
              </w:rPr>
            </w:pPr>
            <w:r w:rsidRPr="00672E4E">
              <w:rPr>
                <w:rFonts w:ascii="Arial" w:eastAsia="Arial" w:hAnsi="Arial" w:cs="Arial"/>
                <w:b w:val="0"/>
                <w:sz w:val="20"/>
                <w:szCs w:val="20"/>
                <w:lang w:val="nl-NL"/>
              </w:rPr>
              <w:t>Scholen PO</w:t>
            </w:r>
          </w:p>
          <w:p w:rsidR="00554738" w:rsidRPr="00672E4E" w:rsidRDefault="00554738" w:rsidP="00554738">
            <w:pPr>
              <w:pStyle w:val="Lijstalinea"/>
              <w:widowControl/>
              <w:numPr>
                <w:ilvl w:val="0"/>
                <w:numId w:val="2"/>
              </w:numPr>
              <w:spacing w:after="0" w:line="240" w:lineRule="auto"/>
              <w:rPr>
                <w:rFonts w:ascii="Arial" w:eastAsia="Arial" w:hAnsi="Arial" w:cs="Arial"/>
                <w:sz w:val="20"/>
                <w:szCs w:val="20"/>
                <w:lang w:val="nl-NL"/>
              </w:rPr>
            </w:pPr>
            <w:r w:rsidRPr="00672E4E">
              <w:rPr>
                <w:rFonts w:ascii="Arial" w:eastAsia="Arial" w:hAnsi="Arial" w:cs="Arial"/>
                <w:b w:val="0"/>
                <w:sz w:val="20"/>
                <w:szCs w:val="20"/>
                <w:lang w:val="nl-NL"/>
              </w:rPr>
              <w:t>Inhoudelijke deskundigheid medewerkers scholen</w:t>
            </w:r>
          </w:p>
          <w:p w:rsidR="00554738" w:rsidRPr="00672E4E" w:rsidRDefault="00554738" w:rsidP="00554738">
            <w:pPr>
              <w:pStyle w:val="Lijstalinea"/>
              <w:widowControl/>
              <w:numPr>
                <w:ilvl w:val="0"/>
                <w:numId w:val="2"/>
              </w:numPr>
              <w:spacing w:after="0" w:line="240" w:lineRule="auto"/>
              <w:rPr>
                <w:rFonts w:ascii="Arial" w:eastAsia="Arial" w:hAnsi="Arial" w:cs="Arial"/>
                <w:sz w:val="20"/>
                <w:szCs w:val="20"/>
                <w:lang w:val="nl-NL"/>
              </w:rPr>
            </w:pPr>
            <w:r w:rsidRPr="00672E4E">
              <w:rPr>
                <w:rFonts w:ascii="Arial" w:eastAsia="Arial" w:hAnsi="Arial" w:cs="Arial"/>
                <w:b w:val="0"/>
                <w:sz w:val="20"/>
                <w:szCs w:val="20"/>
                <w:lang w:val="nl-NL"/>
              </w:rPr>
              <w:t>Inhoudelijke deskundigheid medewerkers instellingen</w:t>
            </w:r>
          </w:p>
          <w:p w:rsidR="00554738" w:rsidRPr="00672E4E" w:rsidRDefault="00554738" w:rsidP="00554738">
            <w:pPr>
              <w:pStyle w:val="Lijstalinea"/>
              <w:widowControl/>
              <w:numPr>
                <w:ilvl w:val="0"/>
                <w:numId w:val="2"/>
              </w:numPr>
              <w:spacing w:after="0" w:line="240" w:lineRule="auto"/>
              <w:rPr>
                <w:rFonts w:ascii="Arial" w:eastAsia="Arial" w:hAnsi="Arial" w:cs="Arial"/>
                <w:sz w:val="20"/>
                <w:szCs w:val="20"/>
                <w:lang w:val="nl-NL"/>
              </w:rPr>
            </w:pPr>
            <w:r w:rsidRPr="00672E4E">
              <w:rPr>
                <w:rFonts w:ascii="Arial" w:eastAsia="Arial" w:hAnsi="Arial" w:cs="Arial"/>
                <w:b w:val="0"/>
                <w:sz w:val="20"/>
                <w:szCs w:val="20"/>
                <w:lang w:val="nl-NL"/>
              </w:rPr>
              <w:t>Samenwerking culturele instellingen</w:t>
            </w:r>
          </w:p>
          <w:p w:rsidR="00554738" w:rsidRPr="00672E4E" w:rsidRDefault="00554738" w:rsidP="00554738">
            <w:pPr>
              <w:pStyle w:val="Lijstalinea"/>
              <w:widowControl/>
              <w:numPr>
                <w:ilvl w:val="0"/>
                <w:numId w:val="2"/>
              </w:numPr>
              <w:spacing w:after="0" w:line="240" w:lineRule="auto"/>
              <w:rPr>
                <w:rFonts w:ascii="Arial" w:eastAsia="Arial" w:hAnsi="Arial" w:cs="Arial"/>
                <w:sz w:val="20"/>
                <w:szCs w:val="20"/>
                <w:lang w:val="nl-NL"/>
              </w:rPr>
            </w:pPr>
            <w:r w:rsidRPr="00672E4E">
              <w:rPr>
                <w:rFonts w:ascii="Arial" w:eastAsia="Arial" w:hAnsi="Arial" w:cs="Arial"/>
                <w:b w:val="0"/>
                <w:sz w:val="20"/>
                <w:szCs w:val="20"/>
                <w:lang w:val="nl-NL"/>
              </w:rPr>
              <w:t xml:space="preserve">Samenwerking </w:t>
            </w:r>
            <w:proofErr w:type="spellStart"/>
            <w:r w:rsidRPr="00672E4E">
              <w:rPr>
                <w:rFonts w:ascii="Arial" w:eastAsia="Arial" w:hAnsi="Arial" w:cs="Arial"/>
                <w:b w:val="0"/>
                <w:sz w:val="20"/>
                <w:szCs w:val="20"/>
                <w:lang w:val="nl-NL"/>
              </w:rPr>
              <w:t>pabo’s</w:t>
            </w:r>
            <w:proofErr w:type="spellEnd"/>
            <w:r w:rsidRPr="00672E4E">
              <w:rPr>
                <w:rFonts w:ascii="Arial" w:eastAsia="Arial" w:hAnsi="Arial" w:cs="Arial"/>
                <w:b w:val="0"/>
                <w:sz w:val="20"/>
                <w:szCs w:val="20"/>
                <w:lang w:val="nl-NL"/>
              </w:rPr>
              <w:t xml:space="preserve"> en kunstvakonderwijs</w:t>
            </w:r>
          </w:p>
        </w:tc>
        <w:tc>
          <w:tcPr>
            <w:tcW w:w="341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54738" w:rsidRPr="00672E4E" w:rsidRDefault="005547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2E4E">
              <w:rPr>
                <w:rFonts w:ascii="Arial" w:eastAsia="Arial" w:hAnsi="Arial" w:cs="Arial"/>
                <w:sz w:val="20"/>
                <w:szCs w:val="20"/>
              </w:rPr>
              <w:t xml:space="preserve">Hieronder vermeldt u, met verwijzing naar de SMART-doelstellingen uit de prestatieafspraak zoals die zijn opgenomen bij uw beschikking, in welke mate u deze doelstellingen heeft bereikt. </w:t>
            </w:r>
          </w:p>
        </w:tc>
      </w:tr>
    </w:tbl>
    <w:p w:rsidR="00554738" w:rsidRPr="00672E4E" w:rsidRDefault="00554738" w:rsidP="00DE42B8">
      <w:pPr>
        <w:rPr>
          <w:rFonts w:ascii="Arial" w:hAnsi="Arial" w:cs="Arial"/>
          <w:sz w:val="20"/>
          <w:szCs w:val="20"/>
        </w:rPr>
      </w:pPr>
    </w:p>
    <w:p w:rsidR="00A243FB" w:rsidRPr="00672E4E" w:rsidRDefault="00A243FB" w:rsidP="00672E4E">
      <w:pPr>
        <w:pStyle w:val="Lijstalinea"/>
        <w:numPr>
          <w:ilvl w:val="0"/>
          <w:numId w:val="3"/>
        </w:numPr>
        <w:rPr>
          <w:rFonts w:ascii="Arial" w:hAnsi="Arial" w:cs="Arial"/>
          <w:sz w:val="20"/>
          <w:szCs w:val="20"/>
          <w:lang w:val="nl-NL"/>
        </w:rPr>
      </w:pPr>
      <w:r w:rsidRPr="00672E4E">
        <w:rPr>
          <w:rFonts w:ascii="Arial" w:hAnsi="Arial" w:cs="Arial"/>
          <w:sz w:val="20"/>
          <w:szCs w:val="20"/>
        </w:rPr>
        <w:t xml:space="preserve">In </w:t>
      </w:r>
      <w:proofErr w:type="spellStart"/>
      <w:r w:rsidRPr="00672E4E">
        <w:rPr>
          <w:rFonts w:ascii="Arial" w:hAnsi="Arial" w:cs="Arial"/>
          <w:sz w:val="20"/>
          <w:szCs w:val="20"/>
        </w:rPr>
        <w:t>bijlage</w:t>
      </w:r>
      <w:proofErr w:type="spellEnd"/>
      <w:r w:rsidRPr="00672E4E">
        <w:rPr>
          <w:rFonts w:ascii="Arial" w:hAnsi="Arial" w:cs="Arial"/>
          <w:sz w:val="20"/>
          <w:szCs w:val="20"/>
        </w:rPr>
        <w:t xml:space="preserve"> II Model </w:t>
      </w:r>
      <w:proofErr w:type="spellStart"/>
      <w:r w:rsidRPr="00672E4E">
        <w:rPr>
          <w:rFonts w:ascii="Arial" w:hAnsi="Arial" w:cs="Arial"/>
          <w:sz w:val="20"/>
          <w:szCs w:val="20"/>
        </w:rPr>
        <w:t>verantwoording</w:t>
      </w:r>
      <w:proofErr w:type="spellEnd"/>
      <w:r w:rsidRPr="00672E4E">
        <w:rPr>
          <w:rFonts w:ascii="Arial" w:hAnsi="Arial" w:cs="Arial"/>
          <w:sz w:val="20"/>
          <w:szCs w:val="20"/>
        </w:rPr>
        <w:t xml:space="preserve"> van prestatiegegevens komen de toevoegingen ‘n’ (nieuw) en ‘b’ (bestaand) in alle tabellen te vervallen met uitzondering van de tabel ‘scholen primair onderwijs’,  </w:t>
      </w:r>
      <w:r w:rsidR="00672E4E" w:rsidRPr="00672E4E">
        <w:rPr>
          <w:rFonts w:ascii="Arial" w:hAnsi="Arial" w:cs="Arial"/>
          <w:sz w:val="20"/>
          <w:szCs w:val="20"/>
        </w:rPr>
        <w:t>‘b</w:t>
      </w:r>
      <w:r w:rsidRPr="00672E4E">
        <w:rPr>
          <w:rFonts w:ascii="Arial" w:hAnsi="Arial" w:cs="Arial"/>
          <w:sz w:val="20"/>
          <w:szCs w:val="20"/>
        </w:rPr>
        <w:t>ereik: aantal scholen’</w:t>
      </w:r>
    </w:p>
    <w:sectPr w:rsidR="00A243FB" w:rsidRPr="00672E4E" w:rsidSect="00626520">
      <w:pgSz w:w="11906" w:h="16838"/>
      <w:pgMar w:top="1418"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3075"/>
    <w:multiLevelType w:val="hybridMultilevel"/>
    <w:tmpl w:val="39BAE632"/>
    <w:lvl w:ilvl="0" w:tplc="506E144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85F7679"/>
    <w:multiLevelType w:val="hybridMultilevel"/>
    <w:tmpl w:val="0FB27450"/>
    <w:lvl w:ilvl="0" w:tplc="956609CA">
      <w:start w:val="2"/>
      <w:numFmt w:val="bullet"/>
      <w:lvlText w:val="-"/>
      <w:lvlJc w:val="left"/>
      <w:pPr>
        <w:ind w:left="360" w:hanging="360"/>
      </w:pPr>
      <w:rPr>
        <w:rFonts w:ascii="Georgia" w:eastAsia="Arial" w:hAnsi="Georgia"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40A24710"/>
    <w:multiLevelType w:val="hybridMultilevel"/>
    <w:tmpl w:val="9BB4E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F35D58"/>
    <w:multiLevelType w:val="hybridMultilevel"/>
    <w:tmpl w:val="F698B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6D188B"/>
    <w:multiLevelType w:val="hybridMultilevel"/>
    <w:tmpl w:val="A2CE6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B8"/>
    <w:rsid w:val="000B0272"/>
    <w:rsid w:val="00554738"/>
    <w:rsid w:val="00626520"/>
    <w:rsid w:val="00672E4E"/>
    <w:rsid w:val="00945E0B"/>
    <w:rsid w:val="009D14D3"/>
    <w:rsid w:val="00A243FB"/>
    <w:rsid w:val="00A833CF"/>
    <w:rsid w:val="00DE4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93CE"/>
  <w15:chartTrackingRefBased/>
  <w15:docId w15:val="{308301D0-2A70-40A6-A85F-F112BA85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E42B8"/>
    <w:pPr>
      <w:autoSpaceDE w:val="0"/>
      <w:autoSpaceDN w:val="0"/>
      <w:adjustRightInd w:val="0"/>
      <w:spacing w:after="0" w:line="240" w:lineRule="auto"/>
    </w:pPr>
    <w:rPr>
      <w:rFonts w:ascii="Arial" w:hAnsi="Arial" w:cs="Arial"/>
      <w:color w:val="000000"/>
      <w:sz w:val="24"/>
      <w:szCs w:val="24"/>
    </w:rPr>
  </w:style>
  <w:style w:type="table" w:styleId="Tabelraster1licht">
    <w:name w:val="Grid Table 1 Light"/>
    <w:basedOn w:val="Standaardtabel"/>
    <w:uiPriority w:val="46"/>
    <w:rsid w:val="0055473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554738"/>
    <w:pPr>
      <w:widowControl w:val="0"/>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13307">
      <w:bodyDiv w:val="1"/>
      <w:marLeft w:val="0"/>
      <w:marRight w:val="0"/>
      <w:marTop w:val="0"/>
      <w:marBottom w:val="0"/>
      <w:divBdr>
        <w:top w:val="none" w:sz="0" w:space="0" w:color="auto"/>
        <w:left w:val="none" w:sz="0" w:space="0" w:color="auto"/>
        <w:bottom w:val="none" w:sz="0" w:space="0" w:color="auto"/>
        <w:right w:val="none" w:sz="0" w:space="0" w:color="auto"/>
      </w:divBdr>
    </w:div>
    <w:div w:id="739058353">
      <w:bodyDiv w:val="1"/>
      <w:marLeft w:val="0"/>
      <w:marRight w:val="0"/>
      <w:marTop w:val="0"/>
      <w:marBottom w:val="0"/>
      <w:divBdr>
        <w:top w:val="none" w:sz="0" w:space="0" w:color="auto"/>
        <w:left w:val="none" w:sz="0" w:space="0" w:color="auto"/>
        <w:bottom w:val="none" w:sz="0" w:space="0" w:color="auto"/>
        <w:right w:val="none" w:sz="0" w:space="0" w:color="auto"/>
      </w:divBdr>
    </w:div>
    <w:div w:id="1200166947">
      <w:bodyDiv w:val="1"/>
      <w:marLeft w:val="0"/>
      <w:marRight w:val="0"/>
      <w:marTop w:val="0"/>
      <w:marBottom w:val="0"/>
      <w:divBdr>
        <w:top w:val="none" w:sz="0" w:space="0" w:color="auto"/>
        <w:left w:val="none" w:sz="0" w:space="0" w:color="auto"/>
        <w:bottom w:val="none" w:sz="0" w:space="0" w:color="auto"/>
        <w:right w:val="none" w:sz="0" w:space="0" w:color="auto"/>
      </w:divBdr>
    </w:div>
    <w:div w:id="12677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Smolenaars</dc:creator>
  <cp:keywords/>
  <dc:description/>
  <cp:lastModifiedBy>Marie-Louise Smolenaars</cp:lastModifiedBy>
  <cp:revision>2</cp:revision>
  <dcterms:created xsi:type="dcterms:W3CDTF">2017-12-11T11:00:00Z</dcterms:created>
  <dcterms:modified xsi:type="dcterms:W3CDTF">2017-12-11T11:00:00Z</dcterms:modified>
</cp:coreProperties>
</file>